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2C" w:rsidRPr="00CA3D1E" w:rsidRDefault="0042152C" w:rsidP="0042152C">
      <w:pPr>
        <w:pStyle w:val="TxBrp2"/>
        <w:suppressLineNumbers/>
        <w:tabs>
          <w:tab w:val="clear" w:pos="204"/>
          <w:tab w:val="center" w:pos="4820"/>
          <w:tab w:val="right" w:pos="9639"/>
        </w:tabs>
        <w:spacing w:line="240" w:lineRule="auto"/>
        <w:jc w:val="left"/>
        <w:rPr>
          <w:rFonts w:ascii="Arial" w:eastAsia="Times New Roman" w:hAnsi="Arial" w:cs="Arial"/>
          <w:sz w:val="24"/>
          <w:u w:val="single"/>
          <w:lang w:val="de-DE" w:eastAsia="ar-SA"/>
        </w:rPr>
      </w:pPr>
      <w:proofErr w:type="spellStart"/>
      <w:r>
        <w:rPr>
          <w:rFonts w:ascii="Arial" w:eastAsia="Times New Roman" w:hAnsi="Arial" w:cs="Arial"/>
          <w:sz w:val="24"/>
          <w:u w:val="single"/>
          <w:lang w:val="de-DE" w:eastAsia="ar-SA"/>
        </w:rPr>
        <w:t>Jgst</w:t>
      </w:r>
      <w:proofErr w:type="spellEnd"/>
      <w:r>
        <w:rPr>
          <w:rFonts w:ascii="Arial" w:eastAsia="Times New Roman" w:hAnsi="Arial" w:cs="Arial"/>
          <w:sz w:val="24"/>
          <w:u w:val="single"/>
          <w:lang w:val="de-DE" w:eastAsia="ar-SA"/>
        </w:rPr>
        <w:t>.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 xml:space="preserve"> E</w:t>
      </w:r>
      <w:r>
        <w:rPr>
          <w:rFonts w:ascii="Arial" w:eastAsia="Times New Roman" w:hAnsi="Arial" w:cs="Arial"/>
          <w:sz w:val="24"/>
          <w:u w:val="single"/>
          <w:lang w:val="de-DE" w:eastAsia="ar-SA"/>
        </w:rPr>
        <w:t>1 Latein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ab/>
      </w:r>
      <w:r>
        <w:rPr>
          <w:rFonts w:ascii="Arial" w:eastAsia="Times New Roman" w:hAnsi="Arial" w:cs="Arial"/>
          <w:sz w:val="24"/>
          <w:u w:val="single"/>
          <w:lang w:val="de-DE" w:eastAsia="ar-SA"/>
        </w:rPr>
        <w:t>1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>. L</w:t>
      </w:r>
      <w:r>
        <w:rPr>
          <w:rFonts w:ascii="Arial" w:eastAsia="Times New Roman" w:hAnsi="Arial" w:cs="Arial"/>
          <w:sz w:val="24"/>
          <w:u w:val="single"/>
          <w:lang w:val="de-DE" w:eastAsia="ar-SA"/>
        </w:rPr>
        <w:t>NW: Mittleres Anforderungsniveau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ab/>
      </w:r>
      <w:r>
        <w:rPr>
          <w:rFonts w:ascii="Arial" w:eastAsia="Times New Roman" w:hAnsi="Arial" w:cs="Arial"/>
          <w:sz w:val="24"/>
          <w:u w:val="single"/>
          <w:lang w:val="de-DE" w:eastAsia="ar-SA"/>
        </w:rPr>
        <w:t>20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>.0</w:t>
      </w:r>
      <w:r>
        <w:rPr>
          <w:rFonts w:ascii="Arial" w:eastAsia="Times New Roman" w:hAnsi="Arial" w:cs="Arial"/>
          <w:sz w:val="24"/>
          <w:u w:val="single"/>
          <w:lang w:val="de-DE" w:eastAsia="ar-SA"/>
        </w:rPr>
        <w:t>9</w:t>
      </w:r>
      <w:r w:rsidRPr="00CA3D1E">
        <w:rPr>
          <w:rFonts w:ascii="Arial" w:eastAsia="Times New Roman" w:hAnsi="Arial" w:cs="Arial"/>
          <w:sz w:val="24"/>
          <w:u w:val="single"/>
          <w:lang w:val="de-DE" w:eastAsia="ar-SA"/>
        </w:rPr>
        <w:t>.2018</w:t>
      </w:r>
    </w:p>
    <w:p w:rsidR="0042152C" w:rsidRPr="00CA3D1E" w:rsidRDefault="0042152C" w:rsidP="0042152C">
      <w:pPr>
        <w:suppressLineNumbers/>
        <w:rPr>
          <w:rFonts w:eastAsia="Times New Roman"/>
          <w:sz w:val="20"/>
          <w:szCs w:val="20"/>
          <w:lang w:eastAsia="ar-SA"/>
        </w:rPr>
      </w:pPr>
    </w:p>
    <w:p w:rsidR="0042152C" w:rsidRDefault="0042152C" w:rsidP="0042152C">
      <w:pPr>
        <w:suppressLineNumbers/>
        <w:rPr>
          <w:rFonts w:ascii="Arial" w:eastAsia="Times New Roman" w:hAnsi="Arial" w:cs="Arial"/>
          <w:sz w:val="22"/>
          <w:szCs w:val="22"/>
          <w:lang w:eastAsia="ar-SA"/>
        </w:rPr>
      </w:pPr>
    </w:p>
    <w:p w:rsidR="0042152C" w:rsidRPr="00160E45" w:rsidRDefault="0042152C" w:rsidP="0042152C">
      <w:pPr>
        <w:suppressLineNumber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160E45">
        <w:rPr>
          <w:rFonts w:ascii="Arial" w:eastAsia="Times New Roman" w:hAnsi="Arial" w:cs="Arial"/>
          <w:b/>
          <w:sz w:val="22"/>
          <w:szCs w:val="22"/>
          <w:lang w:eastAsia="ar-SA"/>
        </w:rPr>
        <w:t>Die unheilvolle Verwandlung des Cadmus</w:t>
      </w:r>
    </w:p>
    <w:p w:rsidR="0042152C" w:rsidRDefault="0042152C" w:rsidP="0042152C">
      <w:pPr>
        <w:suppressLineNumbers/>
        <w:spacing w:line="264" w:lineRule="auto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42152C" w:rsidRPr="00282EB1" w:rsidRDefault="0042152C" w:rsidP="0042152C">
      <w:pPr>
        <w:suppressLineNumbers/>
        <w:spacing w:line="264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Cad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ar-SA"/>
        </w:rPr>
        <w:t xml:space="preserve">mus gründete die Burg des späteren Theben. Dann heiratete er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Harmonia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. Am Ende ihres Lebens wandern sie nach Illyrien aus. Eines Tages wird Cadmus plötzlich vor den Augen seiner erschrockenen Gattin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Harmonia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in eine Schlange verwandelt. Er spricht letzte Worte:</w:t>
      </w:r>
    </w:p>
    <w:p w:rsidR="0042152C" w:rsidRPr="00154230" w:rsidRDefault="0042152C" w:rsidP="0042152C">
      <w:pPr>
        <w:suppressLineNumbers/>
        <w:rPr>
          <w:rFonts w:ascii="Arial" w:hAnsi="Arial"/>
          <w:sz w:val="16"/>
          <w:szCs w:val="16"/>
        </w:rPr>
      </w:pPr>
    </w:p>
    <w:p w:rsidR="0042152C" w:rsidRPr="00154230" w:rsidRDefault="0042152C" w:rsidP="0042152C">
      <w:pPr>
        <w:suppressLineNumbers/>
        <w:rPr>
          <w:rFonts w:ascii="Arial" w:hAnsi="Arial"/>
          <w:sz w:val="16"/>
          <w:szCs w:val="16"/>
        </w:rPr>
      </w:pPr>
    </w:p>
    <w:p w:rsidR="0042152C" w:rsidRDefault="0042152C" w:rsidP="0042152C">
      <w:pPr>
        <w:spacing w:line="480" w:lineRule="auto"/>
        <w:ind w:left="709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„</w:t>
      </w:r>
      <w:proofErr w:type="spellStart"/>
      <w:r>
        <w:rPr>
          <w:rFonts w:ascii="Arial" w:eastAsia="Times New Roman" w:hAnsi="Arial" w:cs="Arial"/>
          <w:lang w:eastAsia="ar-SA"/>
        </w:rPr>
        <w:t>A</w:t>
      </w:r>
      <w:r w:rsidRPr="00160E45">
        <w:rPr>
          <w:rFonts w:ascii="Arial" w:eastAsia="Times New Roman" w:hAnsi="Arial" w:cs="Arial"/>
          <w:lang w:eastAsia="ar-SA"/>
        </w:rPr>
        <w:t>ccede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o </w:t>
      </w:r>
      <w:proofErr w:type="spellStart"/>
      <w:r w:rsidRPr="00160E45">
        <w:rPr>
          <w:rFonts w:ascii="Arial" w:eastAsia="Times New Roman" w:hAnsi="Arial" w:cs="Arial"/>
          <w:lang w:eastAsia="ar-SA"/>
        </w:rPr>
        <w:t>coniunx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accede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miserrima</w:t>
      </w:r>
      <w:proofErr w:type="spellEnd"/>
      <w:r>
        <w:rPr>
          <w:rFonts w:ascii="Arial" w:eastAsia="Times New Roman" w:hAnsi="Arial" w:cs="Arial"/>
          <w:lang w:eastAsia="ar-SA"/>
        </w:rPr>
        <w:t>!“,</w:t>
      </w:r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dixit</w:t>
      </w:r>
      <w:proofErr w:type="spellEnd"/>
      <w:r w:rsidRPr="00160E45">
        <w:rPr>
          <w:rFonts w:ascii="Arial" w:eastAsia="Times New Roman" w:hAnsi="Arial" w:cs="Arial"/>
          <w:lang w:eastAsia="ar-SA"/>
        </w:rPr>
        <w:t>,</w:t>
      </w:r>
      <w:r w:rsidRPr="00160E45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>„</w:t>
      </w:r>
      <w:proofErr w:type="spellStart"/>
      <w:r w:rsidRPr="00160E45">
        <w:rPr>
          <w:rFonts w:ascii="Arial" w:eastAsia="Times New Roman" w:hAnsi="Arial" w:cs="Arial"/>
          <w:lang w:eastAsia="ar-SA"/>
        </w:rPr>
        <w:t>dumque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aliquid </w:t>
      </w:r>
      <w:proofErr w:type="spellStart"/>
      <w:r w:rsidRPr="00160E45">
        <w:rPr>
          <w:rFonts w:ascii="Arial" w:eastAsia="Times New Roman" w:hAnsi="Arial" w:cs="Arial"/>
          <w:lang w:eastAsia="ar-SA"/>
        </w:rPr>
        <w:t>superest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de </w:t>
      </w:r>
      <w:proofErr w:type="spellStart"/>
      <w:r w:rsidRPr="00160E45">
        <w:rPr>
          <w:rFonts w:ascii="Arial" w:eastAsia="Times New Roman" w:hAnsi="Arial" w:cs="Arial"/>
          <w:lang w:eastAsia="ar-SA"/>
        </w:rPr>
        <w:t>me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me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tange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manumque</w:t>
      </w:r>
      <w:proofErr w:type="spellEnd"/>
      <w:r w:rsidRPr="00160E45">
        <w:rPr>
          <w:rFonts w:ascii="Arial" w:eastAsia="Times New Roman" w:hAnsi="Arial" w:cs="Arial"/>
          <w:lang w:eastAsia="ar-SA"/>
        </w:rPr>
        <w:br/>
      </w:r>
      <w:proofErr w:type="spellStart"/>
      <w:r w:rsidRPr="00160E45">
        <w:rPr>
          <w:rFonts w:ascii="Arial" w:eastAsia="Times New Roman" w:hAnsi="Arial" w:cs="Arial"/>
          <w:lang w:eastAsia="ar-SA"/>
        </w:rPr>
        <w:t>accipe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dum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manus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est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dum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non </w:t>
      </w:r>
      <w:proofErr w:type="spellStart"/>
      <w:r w:rsidRPr="00160E45">
        <w:rPr>
          <w:rFonts w:ascii="Arial" w:eastAsia="Times New Roman" w:hAnsi="Arial" w:cs="Arial"/>
          <w:lang w:eastAsia="ar-SA"/>
        </w:rPr>
        <w:t>totum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occupat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anguis</w:t>
      </w:r>
      <w:proofErr w:type="spellEnd"/>
      <w:r>
        <w:rPr>
          <w:rFonts w:ascii="Arial" w:eastAsia="Times New Roman" w:hAnsi="Arial" w:cs="Arial"/>
          <w:lang w:eastAsia="ar-SA"/>
        </w:rPr>
        <w:t>!“</w:t>
      </w:r>
      <w:r w:rsidRPr="00160E45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>I</w:t>
      </w:r>
      <w:r w:rsidRPr="00160E45">
        <w:rPr>
          <w:rFonts w:ascii="Arial" w:eastAsia="Times New Roman" w:hAnsi="Arial" w:cs="Arial"/>
          <w:lang w:eastAsia="ar-SA"/>
        </w:rPr>
        <w:t xml:space="preserve">lle </w:t>
      </w:r>
      <w:proofErr w:type="spellStart"/>
      <w:r w:rsidRPr="00160E45">
        <w:rPr>
          <w:rFonts w:ascii="Arial" w:eastAsia="Times New Roman" w:hAnsi="Arial" w:cs="Arial"/>
          <w:lang w:eastAsia="ar-SA"/>
        </w:rPr>
        <w:t>quidem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vult </w:t>
      </w:r>
      <w:proofErr w:type="spellStart"/>
      <w:r w:rsidRPr="00160E45">
        <w:rPr>
          <w:rFonts w:ascii="Arial" w:eastAsia="Times New Roman" w:hAnsi="Arial" w:cs="Arial"/>
          <w:lang w:eastAsia="ar-SA"/>
        </w:rPr>
        <w:t>plura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loqui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sed </w:t>
      </w:r>
      <w:proofErr w:type="spellStart"/>
      <w:r w:rsidRPr="00160E45">
        <w:rPr>
          <w:rFonts w:ascii="Arial" w:eastAsia="Times New Roman" w:hAnsi="Arial" w:cs="Arial"/>
          <w:lang w:eastAsia="ar-SA"/>
        </w:rPr>
        <w:t>lingua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repente</w:t>
      </w:r>
      <w:proofErr w:type="spellEnd"/>
      <w:r w:rsidRPr="00160E45">
        <w:rPr>
          <w:rFonts w:ascii="Arial" w:eastAsia="Times New Roman" w:hAnsi="Arial" w:cs="Arial"/>
          <w:lang w:eastAsia="ar-SA"/>
        </w:rPr>
        <w:br/>
        <w:t xml:space="preserve">in </w:t>
      </w:r>
      <w:proofErr w:type="spellStart"/>
      <w:r w:rsidRPr="00160E45">
        <w:rPr>
          <w:rFonts w:ascii="Arial" w:eastAsia="Times New Roman" w:hAnsi="Arial" w:cs="Arial"/>
          <w:lang w:eastAsia="ar-SA"/>
        </w:rPr>
        <w:t>partes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est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fissa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duas</w:t>
      </w:r>
      <w:proofErr w:type="spellEnd"/>
      <w:r>
        <w:rPr>
          <w:rFonts w:ascii="Arial" w:eastAsia="Times New Roman" w:hAnsi="Arial" w:cs="Arial"/>
          <w:lang w:eastAsia="ar-SA"/>
        </w:rPr>
        <w:t>. [...]</w:t>
      </w:r>
    </w:p>
    <w:p w:rsidR="0042152C" w:rsidRPr="00FB2820" w:rsidRDefault="0042152C" w:rsidP="0042152C">
      <w:pPr>
        <w:suppressLineNumbers/>
        <w:spacing w:line="48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B2820">
        <w:rPr>
          <w:rFonts w:ascii="Arial" w:eastAsia="Times New Roman" w:hAnsi="Arial" w:cs="Arial"/>
          <w:i/>
          <w:sz w:val="20"/>
          <w:szCs w:val="20"/>
          <w:lang w:eastAsia="ar-SA"/>
        </w:rPr>
        <w:t>Während sich Cadmus nach und nach in eine Schlange verwandelt, ruft seine Frau:</w:t>
      </w:r>
    </w:p>
    <w:p w:rsidR="0042152C" w:rsidRPr="0013599A" w:rsidRDefault="0042152C" w:rsidP="0042152C">
      <w:pPr>
        <w:spacing w:line="480" w:lineRule="auto"/>
        <w:ind w:left="709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lang w:eastAsia="ar-SA"/>
        </w:rPr>
        <w:t>„</w:t>
      </w:r>
      <w:proofErr w:type="spellStart"/>
      <w:r w:rsidRPr="00160E45">
        <w:rPr>
          <w:rFonts w:ascii="Arial" w:eastAsia="Times New Roman" w:hAnsi="Arial" w:cs="Arial"/>
          <w:lang w:eastAsia="ar-SA"/>
        </w:rPr>
        <w:t>Cadme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bookmarkStart w:id="1" w:name="_Hlk524791719"/>
      <w:proofErr w:type="spellStart"/>
      <w:r w:rsidRPr="00160E45">
        <w:rPr>
          <w:rFonts w:ascii="Arial" w:eastAsia="Times New Roman" w:hAnsi="Arial" w:cs="Arial"/>
          <w:lang w:eastAsia="ar-SA"/>
        </w:rPr>
        <w:t>mane</w:t>
      </w:r>
      <w:proofErr w:type="spellEnd"/>
      <w:r>
        <w:rPr>
          <w:rFonts w:ascii="Arial" w:eastAsia="Times New Roman" w:hAnsi="Arial" w:cs="Arial"/>
          <w:lang w:eastAsia="ar-SA"/>
        </w:rPr>
        <w:t>,</w:t>
      </w:r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teque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infelix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his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exue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monstris</w:t>
      </w:r>
      <w:bookmarkEnd w:id="1"/>
      <w:proofErr w:type="spellEnd"/>
      <w:r w:rsidRPr="00160E45">
        <w:rPr>
          <w:rFonts w:ascii="Arial" w:eastAsia="Times New Roman" w:hAnsi="Arial" w:cs="Arial"/>
          <w:lang w:eastAsia="ar-SA"/>
        </w:rPr>
        <w:t>!</w:t>
      </w:r>
      <w:r w:rsidRPr="00160E45">
        <w:rPr>
          <w:rFonts w:ascii="Arial" w:eastAsia="Times New Roman" w:hAnsi="Arial" w:cs="Arial"/>
          <w:lang w:eastAsia="ar-SA"/>
        </w:rPr>
        <w:br/>
      </w:r>
      <w:proofErr w:type="spellStart"/>
      <w:r w:rsidRPr="00160E45">
        <w:rPr>
          <w:rFonts w:ascii="Arial" w:eastAsia="Times New Roman" w:hAnsi="Arial" w:cs="Arial"/>
          <w:lang w:eastAsia="ar-SA"/>
        </w:rPr>
        <w:t>Cadme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lang w:eastAsia="ar-SA"/>
        </w:rPr>
        <w:t>[...]</w:t>
      </w:r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ubi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sunt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umerique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manusque</w:t>
      </w:r>
      <w:proofErr w:type="spellEnd"/>
      <w:r w:rsidRPr="00160E45">
        <w:rPr>
          <w:rFonts w:ascii="Arial" w:eastAsia="Times New Roman" w:hAnsi="Arial" w:cs="Arial"/>
          <w:lang w:eastAsia="ar-SA"/>
        </w:rPr>
        <w:br/>
        <w:t xml:space="preserve">et </w:t>
      </w:r>
      <w:proofErr w:type="spellStart"/>
      <w:r w:rsidRPr="00160E45">
        <w:rPr>
          <w:rFonts w:ascii="Arial" w:eastAsia="Times New Roman" w:hAnsi="Arial" w:cs="Arial"/>
          <w:lang w:eastAsia="ar-SA"/>
        </w:rPr>
        <w:t>color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et </w:t>
      </w:r>
      <w:proofErr w:type="spellStart"/>
      <w:r w:rsidRPr="00160E45">
        <w:rPr>
          <w:rFonts w:ascii="Arial" w:eastAsia="Times New Roman" w:hAnsi="Arial" w:cs="Arial"/>
          <w:lang w:eastAsia="ar-SA"/>
        </w:rPr>
        <w:t>facies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et, </w:t>
      </w:r>
      <w:proofErr w:type="spellStart"/>
      <w:r w:rsidRPr="00160E45">
        <w:rPr>
          <w:rFonts w:ascii="Arial" w:eastAsia="Times New Roman" w:hAnsi="Arial" w:cs="Arial"/>
          <w:lang w:eastAsia="ar-SA"/>
        </w:rPr>
        <w:t>dum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loquor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omnia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? </w:t>
      </w:r>
      <w:proofErr w:type="spellStart"/>
      <w:r>
        <w:rPr>
          <w:rFonts w:ascii="Arial" w:eastAsia="Times New Roman" w:hAnsi="Arial" w:cs="Arial"/>
          <w:lang w:eastAsia="ar-SA"/>
        </w:rPr>
        <w:t>C</w:t>
      </w:r>
      <w:r w:rsidRPr="00160E45">
        <w:rPr>
          <w:rFonts w:ascii="Arial" w:eastAsia="Times New Roman" w:hAnsi="Arial" w:cs="Arial"/>
          <w:lang w:eastAsia="ar-SA"/>
        </w:rPr>
        <w:t>ur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non</w:t>
      </w:r>
      <w:r w:rsidRPr="00160E45">
        <w:rPr>
          <w:rFonts w:ascii="Arial" w:eastAsia="Times New Roman" w:hAnsi="Arial" w:cs="Arial"/>
          <w:lang w:eastAsia="ar-SA"/>
        </w:rPr>
        <w:br/>
      </w:r>
      <w:proofErr w:type="spellStart"/>
      <w:r w:rsidRPr="00160E45">
        <w:rPr>
          <w:rFonts w:ascii="Arial" w:eastAsia="Times New Roman" w:hAnsi="Arial" w:cs="Arial"/>
          <w:lang w:eastAsia="ar-SA"/>
        </w:rPr>
        <w:t>me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quoque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160E45">
        <w:rPr>
          <w:rFonts w:ascii="Arial" w:eastAsia="Times New Roman" w:hAnsi="Arial" w:cs="Arial"/>
          <w:lang w:eastAsia="ar-SA"/>
        </w:rPr>
        <w:t>caelestes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, in </w:t>
      </w:r>
      <w:proofErr w:type="spellStart"/>
      <w:r w:rsidRPr="00160E45">
        <w:rPr>
          <w:rFonts w:ascii="Arial" w:eastAsia="Times New Roman" w:hAnsi="Arial" w:cs="Arial"/>
          <w:lang w:eastAsia="ar-SA"/>
        </w:rPr>
        <w:t>eandem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vertitis</w:t>
      </w:r>
      <w:proofErr w:type="spellEnd"/>
      <w:r w:rsidRPr="00160E4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60E45">
        <w:rPr>
          <w:rFonts w:ascii="Arial" w:eastAsia="Times New Roman" w:hAnsi="Arial" w:cs="Arial"/>
          <w:lang w:eastAsia="ar-SA"/>
        </w:rPr>
        <w:t>anguem</w:t>
      </w:r>
      <w:proofErr w:type="spellEnd"/>
      <w:r>
        <w:rPr>
          <w:rFonts w:ascii="Arial" w:eastAsia="Times New Roman" w:hAnsi="Arial" w:cs="Arial"/>
          <w:lang w:eastAsia="ar-SA"/>
        </w:rPr>
        <w:t xml:space="preserve">?“ 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</w:t>
      </w:r>
      <w:proofErr w:type="gramStart"/>
      <w:r>
        <w:rPr>
          <w:rFonts w:ascii="Arial" w:eastAsia="Times New Roman" w:hAnsi="Arial" w:cs="Arial"/>
          <w:sz w:val="16"/>
          <w:szCs w:val="16"/>
          <w:lang w:eastAsia="ar-SA"/>
        </w:rPr>
        <w:t>( 65</w:t>
      </w:r>
      <w:proofErr w:type="gramEnd"/>
      <w:r>
        <w:rPr>
          <w:rFonts w:ascii="Arial" w:eastAsia="Times New Roman" w:hAnsi="Arial" w:cs="Arial"/>
          <w:sz w:val="16"/>
          <w:szCs w:val="16"/>
          <w:lang w:eastAsia="ar-SA"/>
        </w:rPr>
        <w:t xml:space="preserve"> Wörter )</w:t>
      </w:r>
    </w:p>
    <w:p w:rsidR="0042152C" w:rsidRDefault="0042152C" w:rsidP="00700731">
      <w:pPr>
        <w:suppressLineNumbers/>
        <w:spacing w:line="312" w:lineRule="auto"/>
      </w:pPr>
      <w:r w:rsidRPr="0042152C">
        <w:rPr>
          <w:rFonts w:ascii="Arial" w:eastAsia="Times New Roman" w:hAnsi="Arial" w:cs="Arial"/>
          <w:b/>
          <w:sz w:val="20"/>
          <w:szCs w:val="20"/>
          <w:lang w:eastAsia="ar-SA"/>
        </w:rPr>
        <w:t>V.1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miserrima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56E2">
        <w:rPr>
          <w:rFonts w:ascii="Arial" w:eastAsia="Times New Roman" w:hAnsi="Arial" w:cs="Arial"/>
          <w:i/>
          <w:sz w:val="20"/>
          <w:szCs w:val="20"/>
          <w:lang w:eastAsia="ar-SA"/>
        </w:rPr>
        <w:t>Vokativ des Superlativs von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miser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B86159">
        <w:rPr>
          <w:rFonts w:ascii="Arial" w:eastAsia="Times New Roman" w:hAnsi="Arial" w:cs="Arial"/>
          <w:b/>
          <w:sz w:val="20"/>
          <w:szCs w:val="20"/>
          <w:lang w:eastAsia="ar-SA"/>
        </w:rPr>
        <w:t>V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B86159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dum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solange   </w:t>
      </w:r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superesse de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59">
        <w:rPr>
          <w:rFonts w:ascii="Arial" w:eastAsia="Times New Roman" w:hAnsi="Arial" w:cs="Arial"/>
          <w:i/>
          <w:sz w:val="20"/>
          <w:szCs w:val="20"/>
          <w:lang w:eastAsia="ar-SA"/>
        </w:rPr>
        <w:t>mit dem Ablativ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übrig sein </w:t>
      </w:r>
      <w:r w:rsidRPr="00CE161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von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B86159">
        <w:rPr>
          <w:rFonts w:ascii="Arial" w:eastAsia="Times New Roman" w:hAnsi="Arial" w:cs="Arial"/>
          <w:b/>
          <w:sz w:val="20"/>
          <w:szCs w:val="20"/>
          <w:lang w:eastAsia="ar-SA"/>
        </w:rPr>
        <w:t>V.2/3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me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tange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manumque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accipe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=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me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tange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et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accipe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manum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591B96">
        <w:rPr>
          <w:rFonts w:ascii="Arial" w:eastAsia="Times New Roman" w:hAnsi="Arial" w:cs="Arial"/>
          <w:b/>
          <w:sz w:val="20"/>
          <w:szCs w:val="20"/>
          <w:lang w:eastAsia="ar-SA"/>
        </w:rPr>
        <w:t>V.3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occupare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in Besitz nehmen  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anguis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 -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is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 Schlangengestalt 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dum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non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totum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occupat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anguis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=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dum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me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non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totum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anguis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>occupat</w:t>
      </w:r>
      <w:proofErr w:type="spellEnd"/>
      <w:r w:rsidRPr="007349C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A2FF4">
        <w:rPr>
          <w:rFonts w:ascii="Arial" w:eastAsia="Times New Roman" w:hAnsi="Arial" w:cs="Arial"/>
          <w:b/>
          <w:sz w:val="20"/>
          <w:szCs w:val="20"/>
          <w:lang w:eastAsia="ar-SA"/>
        </w:rPr>
        <w:t>V.4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plura</w:t>
      </w:r>
      <w:proofErr w:type="spellEnd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loqui</w:t>
      </w:r>
      <w:proofErr w:type="spellEnd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mehr sagen  </w:t>
      </w:r>
      <w:r w:rsidRPr="007A1ABD">
        <w:rPr>
          <w:rFonts w:ascii="Arial" w:eastAsia="Times New Roman" w:hAnsi="Arial" w:cs="Arial"/>
          <w:b/>
          <w:sz w:val="20"/>
          <w:szCs w:val="20"/>
          <w:lang w:eastAsia="ar-SA"/>
        </w:rPr>
        <w:t>V.5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findere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fidi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fissus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spalten   </w:t>
      </w:r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in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partes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est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fissa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duas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= in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duas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partes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fissa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est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7A1ABD">
        <w:rPr>
          <w:rFonts w:ascii="Arial" w:eastAsia="Times New Roman" w:hAnsi="Arial" w:cs="Arial"/>
          <w:b/>
          <w:sz w:val="20"/>
          <w:szCs w:val="20"/>
          <w:lang w:eastAsia="ar-SA"/>
        </w:rPr>
        <w:t>V.6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mane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A1ABD">
        <w:rPr>
          <w:rFonts w:ascii="Arial" w:eastAsia="Times New Roman" w:hAnsi="Arial" w:cs="Arial"/>
          <w:i/>
          <w:sz w:val="20"/>
          <w:szCs w:val="20"/>
          <w:lang w:eastAsia="ar-SA"/>
        </w:rPr>
        <w:t>Imperativ Sing. von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manere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 xml:space="preserve">bleiben 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his</w:t>
      </w:r>
      <w:proofErr w:type="spellEnd"/>
      <w:proofErr w:type="gramEnd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monstris</w:t>
      </w:r>
      <w:proofErr w:type="spellEnd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exuere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sich von dieser Monstergestalt befreien</w:t>
      </w:r>
      <w:r w:rsidR="007007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mane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,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teque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,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infelix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,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his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exue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monstris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=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mane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et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te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his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monstris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exue</w:t>
      </w:r>
      <w:proofErr w:type="spellEnd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, </w:t>
      </w:r>
      <w:proofErr w:type="spellStart"/>
      <w:r w:rsidRPr="00D84C35">
        <w:rPr>
          <w:rFonts w:ascii="Arial" w:eastAsia="Times New Roman" w:hAnsi="Arial" w:cs="Arial"/>
          <w:sz w:val="20"/>
          <w:szCs w:val="20"/>
          <w:u w:val="single"/>
          <w:lang w:eastAsia="ar-SA"/>
        </w:rPr>
        <w:t>infelix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07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12BEB">
        <w:rPr>
          <w:rFonts w:ascii="Arial" w:eastAsia="Times New Roman" w:hAnsi="Arial" w:cs="Arial"/>
          <w:b/>
          <w:sz w:val="20"/>
          <w:szCs w:val="20"/>
          <w:lang w:eastAsia="ar-SA"/>
        </w:rPr>
        <w:t>V.8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omnia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8D7B32">
        <w:rPr>
          <w:rFonts w:ascii="Arial" w:eastAsia="Times New Roman" w:hAnsi="Arial" w:cs="Arial"/>
          <w:i/>
          <w:sz w:val="20"/>
          <w:szCs w:val="20"/>
          <w:lang w:eastAsia="ar-SA"/>
        </w:rPr>
        <w:t>Nom</w:t>
      </w:r>
      <w:proofErr w:type="spellEnd"/>
      <w:r w:rsidRPr="008D7B32">
        <w:rPr>
          <w:rFonts w:ascii="Arial" w:eastAsia="Times New Roman" w:hAnsi="Arial" w:cs="Arial"/>
          <w:i/>
          <w:sz w:val="20"/>
          <w:szCs w:val="20"/>
          <w:lang w:eastAsia="ar-SA"/>
        </w:rPr>
        <w:t>. Pl. neutr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 xml:space="preserve">alles  </w:t>
      </w:r>
      <w:r w:rsidRPr="008D7B32">
        <w:rPr>
          <w:rFonts w:ascii="Arial" w:eastAsia="Times New Roman" w:hAnsi="Arial" w:cs="Arial"/>
          <w:b/>
          <w:sz w:val="20"/>
          <w:szCs w:val="20"/>
          <w:lang w:eastAsia="ar-SA"/>
        </w:rPr>
        <w:t>V.9</w:t>
      </w:r>
      <w:proofErr w:type="gramEnd"/>
      <w:r w:rsidRPr="008D7B3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quoque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auch 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caelestes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 -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ium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8D7B32">
        <w:rPr>
          <w:rFonts w:ascii="Arial" w:eastAsia="Times New Roman" w:hAnsi="Arial" w:cs="Arial"/>
          <w:i/>
          <w:sz w:val="20"/>
          <w:szCs w:val="20"/>
          <w:lang w:eastAsia="ar-SA"/>
        </w:rPr>
        <w:t>mask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. =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dei</w:t>
      </w:r>
      <w:proofErr w:type="spellEnd"/>
      <w:r w:rsidR="00700731">
        <w:rPr>
          <w:rFonts w:ascii="Arial" w:eastAsia="Times New Roman" w:hAnsi="Arial" w:cs="Arial"/>
          <w:sz w:val="20"/>
          <w:szCs w:val="20"/>
          <w:lang w:eastAsia="ar-SA"/>
        </w:rPr>
        <w:t>, -</w:t>
      </w:r>
      <w:proofErr w:type="spellStart"/>
      <w:r w:rsidR="00700731">
        <w:rPr>
          <w:rFonts w:ascii="Arial" w:eastAsia="Times New Roman" w:hAnsi="Arial" w:cs="Arial"/>
          <w:sz w:val="20"/>
          <w:szCs w:val="20"/>
          <w:lang w:eastAsia="ar-SA"/>
        </w:rPr>
        <w:t>orum</w:t>
      </w:r>
      <w:proofErr w:type="spellEnd"/>
      <w:r w:rsidR="007007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700731" w:rsidRPr="00700731">
        <w:rPr>
          <w:rFonts w:ascii="Arial" w:eastAsia="Times New Roman" w:hAnsi="Arial" w:cs="Arial"/>
          <w:i/>
          <w:sz w:val="20"/>
          <w:szCs w:val="20"/>
          <w:lang w:eastAsia="ar-SA"/>
        </w:rPr>
        <w:t>mask</w:t>
      </w:r>
      <w:proofErr w:type="spellEnd"/>
      <w:r w:rsidR="0070073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idem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eadem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, idem derselbe </w:t>
      </w:r>
      <w:proofErr w:type="spellStart"/>
      <w:r w:rsidRPr="00700731">
        <w:rPr>
          <w:rFonts w:ascii="Arial" w:eastAsia="Times New Roman" w:hAnsi="Arial" w:cs="Arial"/>
          <w:b/>
          <w:sz w:val="20"/>
          <w:szCs w:val="20"/>
          <w:lang w:eastAsia="ar-SA"/>
        </w:rPr>
        <w:t>anguis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 -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is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E161A">
        <w:rPr>
          <w:rFonts w:ascii="Arial" w:eastAsia="Times New Roman" w:hAnsi="Arial" w:cs="Arial"/>
          <w:i/>
          <w:sz w:val="20"/>
          <w:szCs w:val="20"/>
          <w:lang w:eastAsia="ar-SA"/>
        </w:rPr>
        <w:t>fem</w:t>
      </w:r>
      <w:r>
        <w:rPr>
          <w:rFonts w:ascii="Arial" w:eastAsia="Times New Roman" w:hAnsi="Arial" w:cs="Arial"/>
          <w:sz w:val="20"/>
          <w:szCs w:val="20"/>
          <w:lang w:eastAsia="ar-SA"/>
        </w:rPr>
        <w:t>. Schlange</w:t>
      </w:r>
    </w:p>
    <w:p w:rsidR="0042152C" w:rsidRDefault="0042152C" w:rsidP="0042152C">
      <w:pPr>
        <w:suppressLineNumbers/>
        <w:spacing w:line="200" w:lineRule="atLeast"/>
        <w:rPr>
          <w:rFonts w:ascii="Arial" w:hAnsi="Arial"/>
          <w:sz w:val="28"/>
          <w:szCs w:val="28"/>
        </w:rPr>
      </w:pPr>
    </w:p>
    <w:p w:rsidR="0042152C" w:rsidRPr="001D6F10" w:rsidRDefault="0042152C" w:rsidP="0042152C">
      <w:pPr>
        <w:suppressLineNumbers/>
        <w:spacing w:line="200" w:lineRule="atLeast"/>
        <w:rPr>
          <w:rFonts w:ascii="Arial" w:hAnsi="Arial"/>
          <w:b/>
        </w:rPr>
      </w:pPr>
      <w:r w:rsidRPr="001D6F10">
        <w:rPr>
          <w:rFonts w:ascii="Arial" w:hAnsi="Arial"/>
          <w:b/>
        </w:rPr>
        <w:t>Aufgaben</w:t>
      </w:r>
    </w:p>
    <w:p w:rsidR="0042152C" w:rsidRPr="00421420" w:rsidRDefault="0042152C" w:rsidP="0042152C">
      <w:pPr>
        <w:suppressLineNumbers/>
        <w:spacing w:line="200" w:lineRule="atLeast"/>
        <w:rPr>
          <w:rFonts w:ascii="Arial" w:hAnsi="Arial"/>
          <w:sz w:val="22"/>
          <w:szCs w:val="22"/>
        </w:rPr>
      </w:pPr>
    </w:p>
    <w:p w:rsidR="0042152C" w:rsidRPr="00421420" w:rsidRDefault="0042152C" w:rsidP="0042152C">
      <w:pPr>
        <w:suppressLineNumbers/>
        <w:spacing w:line="288" w:lineRule="auto"/>
        <w:rPr>
          <w:rFonts w:ascii="Arial" w:hAnsi="Arial"/>
          <w:sz w:val="22"/>
          <w:szCs w:val="22"/>
        </w:rPr>
      </w:pPr>
      <w:r w:rsidRPr="00421420">
        <w:rPr>
          <w:rFonts w:ascii="Arial" w:hAnsi="Arial"/>
          <w:sz w:val="22"/>
          <w:szCs w:val="22"/>
        </w:rPr>
        <w:t>1. Übersetze</w:t>
      </w:r>
      <w:r>
        <w:rPr>
          <w:rFonts w:ascii="Arial" w:hAnsi="Arial"/>
          <w:sz w:val="22"/>
          <w:szCs w:val="22"/>
        </w:rPr>
        <w:t>n</w:t>
      </w:r>
      <w:r w:rsidRPr="004214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Sie </w:t>
      </w:r>
      <w:r w:rsidRPr="00421420">
        <w:rPr>
          <w:rFonts w:ascii="Arial" w:hAnsi="Arial"/>
          <w:sz w:val="22"/>
          <w:szCs w:val="22"/>
        </w:rPr>
        <w:t>den Text ins Deutsche.</w:t>
      </w:r>
    </w:p>
    <w:p w:rsidR="0042152C" w:rsidRPr="00CA3D1E" w:rsidRDefault="0042152C" w:rsidP="0042152C">
      <w:pPr>
        <w:suppressLineNumbers/>
        <w:rPr>
          <w:rFonts w:ascii="Arial" w:hAnsi="Arial"/>
          <w:sz w:val="22"/>
          <w:szCs w:val="22"/>
        </w:rPr>
      </w:pPr>
    </w:p>
    <w:p w:rsidR="0042152C" w:rsidRPr="00421420" w:rsidRDefault="0042152C" w:rsidP="0042152C">
      <w:pPr>
        <w:suppressLineNumbers/>
        <w:spacing w:line="288" w:lineRule="auto"/>
        <w:ind w:left="255" w:hanging="255"/>
        <w:rPr>
          <w:rFonts w:ascii="Arial" w:hAnsi="Arial"/>
          <w:sz w:val="22"/>
          <w:szCs w:val="22"/>
        </w:rPr>
      </w:pPr>
      <w:r w:rsidRPr="00421420"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 xml:space="preserve">Fertigen Sie auf dem Arbeitsblatt eine metrische Analyse der Verse 8-9 an. </w:t>
      </w:r>
    </w:p>
    <w:p w:rsidR="0042152C" w:rsidRPr="00CA3D1E" w:rsidRDefault="0042152C" w:rsidP="0042152C">
      <w:pPr>
        <w:suppressLineNumbers/>
        <w:rPr>
          <w:rFonts w:ascii="Arial" w:hAnsi="Arial"/>
          <w:sz w:val="22"/>
          <w:szCs w:val="22"/>
        </w:rPr>
      </w:pPr>
    </w:p>
    <w:p w:rsidR="0042152C" w:rsidRDefault="0042152C" w:rsidP="0042152C">
      <w:pPr>
        <w:suppressLineNumbers/>
        <w:spacing w:line="288" w:lineRule="auto"/>
        <w:rPr>
          <w:rFonts w:ascii="Arial" w:hAnsi="Arial"/>
          <w:sz w:val="22"/>
          <w:szCs w:val="22"/>
        </w:rPr>
      </w:pPr>
      <w:r w:rsidRPr="00421420"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>a) Geben Sie eine Definition der Stilmittel Anapher, Hyperbaton und Klimax.</w:t>
      </w:r>
    </w:p>
    <w:p w:rsidR="0042152C" w:rsidRPr="00CA3D1E" w:rsidRDefault="0042152C" w:rsidP="0042152C">
      <w:pPr>
        <w:suppressLineNumbers/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b) Zitieren Sie zu jedem dieser Stilmittel jeweils ein Beispiel aus dem obigen Text.</w:t>
      </w:r>
      <w:r w:rsidRPr="00421420">
        <w:rPr>
          <w:rFonts w:ascii="Arial" w:hAnsi="Arial"/>
          <w:sz w:val="22"/>
          <w:szCs w:val="22"/>
        </w:rPr>
        <w:br/>
      </w:r>
    </w:p>
    <w:p w:rsidR="0042152C" w:rsidRPr="00421420" w:rsidRDefault="0042152C" w:rsidP="0042152C">
      <w:pPr>
        <w:suppressLineNumbers/>
        <w:spacing w:line="288" w:lineRule="auto"/>
        <w:rPr>
          <w:rFonts w:ascii="Arial" w:hAnsi="Arial"/>
          <w:sz w:val="22"/>
          <w:szCs w:val="22"/>
        </w:rPr>
      </w:pPr>
      <w:r w:rsidRPr="00421420"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>Stellen Sie aus dem Proömium der Metamorphosen drei wesentliche inhaltliche Punkte dar.</w:t>
      </w:r>
    </w:p>
    <w:p w:rsidR="0042152C" w:rsidRPr="00CA3D1E" w:rsidRDefault="0042152C" w:rsidP="0042152C">
      <w:pPr>
        <w:suppressLineNumbers/>
        <w:rPr>
          <w:rFonts w:ascii="Arial" w:hAnsi="Arial"/>
          <w:sz w:val="22"/>
          <w:szCs w:val="22"/>
        </w:rPr>
      </w:pPr>
    </w:p>
    <w:p w:rsidR="0042152C" w:rsidRDefault="0042152C" w:rsidP="0042152C">
      <w:pPr>
        <w:suppressLineNumbers/>
        <w:spacing w:line="288" w:lineRule="auto"/>
        <w:ind w:left="225" w:hanging="225"/>
        <w:rPr>
          <w:rFonts w:ascii="Arial" w:hAnsi="Arial"/>
          <w:sz w:val="22"/>
          <w:szCs w:val="22"/>
        </w:rPr>
      </w:pPr>
      <w:r w:rsidRPr="00421420">
        <w:rPr>
          <w:rFonts w:ascii="Arial" w:hAnsi="Arial"/>
          <w:sz w:val="22"/>
          <w:szCs w:val="22"/>
        </w:rPr>
        <w:t xml:space="preserve">5. </w:t>
      </w:r>
      <w:r>
        <w:rPr>
          <w:rFonts w:ascii="Arial" w:hAnsi="Arial"/>
          <w:sz w:val="22"/>
          <w:szCs w:val="22"/>
        </w:rPr>
        <w:t xml:space="preserve">Nennen Sie die Lebensdaten des Dichters Ovid. </w:t>
      </w:r>
    </w:p>
    <w:p w:rsidR="007A0104" w:rsidRPr="0042152C" w:rsidRDefault="0042152C" w:rsidP="0042152C">
      <w:pPr>
        <w:suppressLineNumbers/>
        <w:spacing w:line="288" w:lineRule="auto"/>
        <w:ind w:left="225" w:hanging="2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Sein dichterisches Schaffen lässt sich in drei Werkgruppen einteilen. Nennen Sie diese Gruppen mit jeweils einem Werk als Beispiel.</w:t>
      </w:r>
    </w:p>
    <w:sectPr w:rsidR="007A0104" w:rsidRPr="0042152C" w:rsidSect="001D6F10">
      <w:footnotePr>
        <w:pos w:val="beneathText"/>
      </w:footnotePr>
      <w:pgSz w:w="11905" w:h="16837" w:code="9"/>
      <w:pgMar w:top="709" w:right="1134" w:bottom="567" w:left="1134" w:header="567" w:footer="567" w:gutter="0"/>
      <w:lnNumType w:countBy="1" w:distance="57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59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2C"/>
    <w:rsid w:val="001B7693"/>
    <w:rsid w:val="0042152C"/>
    <w:rsid w:val="00700731"/>
    <w:rsid w:val="007349C8"/>
    <w:rsid w:val="007A0104"/>
    <w:rsid w:val="008E2EA6"/>
    <w:rsid w:val="00AA06BD"/>
    <w:rsid w:val="00D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6C9EF"/>
  <w14:defaultImageDpi w14:val="330"/>
  <w15:docId w15:val="{972B4DF6-CB20-4D94-A9C3-9F97FC3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152C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xBrp2">
    <w:name w:val="TxBr_p2"/>
    <w:basedOn w:val="Standard"/>
    <w:rsid w:val="0042152C"/>
    <w:pPr>
      <w:tabs>
        <w:tab w:val="left" w:pos="204"/>
      </w:tabs>
      <w:spacing w:line="187" w:lineRule="atLeast"/>
      <w:jc w:val="both"/>
    </w:pPr>
    <w:rPr>
      <w:sz w:val="20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42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Bernie</cp:lastModifiedBy>
  <cp:revision>9</cp:revision>
  <dcterms:created xsi:type="dcterms:W3CDTF">2018-09-18T15:16:00Z</dcterms:created>
  <dcterms:modified xsi:type="dcterms:W3CDTF">2018-09-18T16:19:00Z</dcterms:modified>
</cp:coreProperties>
</file>